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5" w:right="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2"/>
          <w:sz w:val="22"/>
        </w:rPr>
        <w:t> </w:t>
      </w:r>
      <w:r>
        <w:rPr>
          <w:sz w:val="22"/>
        </w:rPr>
        <w:t>ELEITORAL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PAULO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9"/>
        <w:rPr>
          <w:sz w:val="22"/>
        </w:rPr>
      </w:pPr>
    </w:p>
    <w:p>
      <w:pPr>
        <w:pStyle w:val="BodyText"/>
        <w:spacing w:line="235" w:lineRule="auto"/>
        <w:ind w:left="229" w:right="221"/>
        <w:jc w:val="both"/>
      </w:pPr>
      <w:r>
        <w:rPr/>
        <w:t>QUARTO TERMO ADITIVO AO ACORDO DE COOPERAÇÃO PARA REALIZAÇÃO </w:t>
      </w:r>
      <w:r>
        <w:rPr/>
        <w:t>DE AUDITORIA EXTERNA NOS TESTES DE INTEGRIDADE DAS URNAS ELETRÔNICAS, EM ELEIÇÕES SUPLEMENTARES</w:t>
      </w:r>
      <w:r>
        <w:rPr>
          <w:b/>
        </w:rPr>
        <w:t>, </w:t>
      </w:r>
      <w:r>
        <w:rPr/>
        <w:t>CELEBRADO AOS DEZESSEIS DIAS DO MÊS DE JULHO DO ANO DE DOIS MIL E VINTE E UM, QUE FAZEM</w:t>
      </w:r>
      <w:r>
        <w:rPr>
          <w:spacing w:val="-1"/>
        </w:rPr>
        <w:t> </w:t>
      </w:r>
      <w:r>
        <w:rPr/>
        <w:t>A </w:t>
      </w:r>
      <w:r>
        <w:rPr>
          <w:b/>
        </w:rPr>
        <w:t>UNIÃO, </w:t>
      </w:r>
      <w:r>
        <w:rPr/>
        <w:t>POR INTERMÉDIO DO </w:t>
      </w:r>
      <w:r>
        <w:rPr>
          <w:b/>
        </w:rPr>
        <w:t>TRIBUNAL REGIONAL ELEITORAL DO ESTADO DE SÃO PAULO</w:t>
      </w:r>
      <w:r>
        <w:rPr/>
        <w:t>, SITUADO NA RUA FRANCISCA MIQUELINA,</w:t>
      </w:r>
      <w:r>
        <w:rPr>
          <w:spacing w:val="-3"/>
        </w:rPr>
        <w:t> </w:t>
      </w:r>
      <w:r>
        <w:rPr/>
        <w:t>123,</w:t>
      </w:r>
      <w:r>
        <w:rPr>
          <w:spacing w:val="-3"/>
        </w:rPr>
        <w:t> </w:t>
      </w:r>
      <w:r>
        <w:rPr/>
        <w:t>NA</w:t>
      </w:r>
      <w:r>
        <w:rPr>
          <w:spacing w:val="-15"/>
        </w:rPr>
        <w:t> </w:t>
      </w:r>
      <w:r>
        <w:rPr/>
        <w:t>CIDADE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PAULO-SP,</w:t>
      </w:r>
      <w:r>
        <w:rPr>
          <w:spacing w:val="-3"/>
        </w:rPr>
        <w:t> </w:t>
      </w:r>
      <w:r>
        <w:rPr/>
        <w:t>INSCRITO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CNPJ</w:t>
      </w:r>
      <w:r>
        <w:rPr>
          <w:spacing w:val="-3"/>
        </w:rPr>
        <w:t> </w:t>
      </w:r>
      <w:r>
        <w:rPr/>
        <w:t>SOB</w:t>
      </w:r>
      <w:r>
        <w:rPr>
          <w:spacing w:val="-3"/>
        </w:rPr>
        <w:t> </w:t>
      </w:r>
      <w:r>
        <w:rPr/>
        <w:t>N.º</w:t>
      </w:r>
      <w:r>
        <w:rPr>
          <w:spacing w:val="-3"/>
        </w:rPr>
        <w:t> </w:t>
      </w:r>
      <w:r>
        <w:rPr/>
        <w:t>06.302.492/0001- 56, NESTE ATO REPRESENTADO PELO PRESIDENTE DO TRIBUNAL, DESEMBARGADOR SILMAR</w:t>
      </w:r>
      <w:r>
        <w:rPr>
          <w:spacing w:val="-3"/>
        </w:rPr>
        <w:t> </w:t>
      </w:r>
      <w:r>
        <w:rPr/>
        <w:t>FERNANDES,</w:t>
      </w:r>
      <w:r>
        <w:rPr>
          <w:spacing w:val="-3"/>
        </w:rPr>
        <w:t> </w:t>
      </w:r>
      <w:r>
        <w:rPr/>
        <w:t>DORAVANTE</w:t>
      </w:r>
      <w:r>
        <w:rPr>
          <w:spacing w:val="-3"/>
        </w:rPr>
        <w:t> </w:t>
      </w:r>
      <w:r>
        <w:rPr/>
        <w:t>DENOMINADO</w:t>
      </w:r>
      <w:r>
        <w:rPr>
          <w:spacing w:val="-3"/>
        </w:rPr>
        <w:t> </w:t>
      </w:r>
      <w:r>
        <w:rPr>
          <w:b/>
        </w:rPr>
        <w:t>TRE/SP</w:t>
      </w:r>
      <w:r>
        <w:rPr/>
        <w:t>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b/>
        </w:rPr>
        <w:t>TRIBUNAL</w:t>
      </w:r>
      <w:r>
        <w:rPr>
          <w:b/>
          <w:spacing w:val="-1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CONTAS</w:t>
      </w:r>
      <w:r>
        <w:rPr>
          <w:b/>
          <w:spacing w:val="-3"/>
        </w:rPr>
        <w:t> </w:t>
      </w:r>
      <w:r>
        <w:rPr>
          <w:b/>
        </w:rPr>
        <w:t>DO ESTADO</w:t>
      </w:r>
      <w:r>
        <w:rPr>
          <w:b/>
          <w:spacing w:val="-15"/>
        </w:rPr>
        <w:t> </w:t>
      </w:r>
      <w:r>
        <w:rPr>
          <w:b/>
        </w:rPr>
        <w:t>DE</w:t>
      </w:r>
      <w:r>
        <w:rPr>
          <w:b/>
          <w:spacing w:val="-15"/>
        </w:rPr>
        <w:t> </w:t>
      </w:r>
      <w:r>
        <w:rPr>
          <w:b/>
        </w:rPr>
        <w:t>SÃO</w:t>
      </w:r>
      <w:r>
        <w:rPr>
          <w:b/>
          <w:spacing w:val="-8"/>
        </w:rPr>
        <w:t> </w:t>
      </w:r>
      <w:r>
        <w:rPr>
          <w:b/>
        </w:rPr>
        <w:t>PAULO</w:t>
      </w:r>
      <w:r>
        <w:rPr/>
        <w:t>,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SEDE</w:t>
      </w:r>
      <w:r>
        <w:rPr>
          <w:spacing w:val="-7"/>
        </w:rPr>
        <w:t> </w:t>
      </w:r>
      <w:r>
        <w:rPr/>
        <w:t>NA</w:t>
      </w:r>
      <w:r>
        <w:rPr>
          <w:spacing w:val="-15"/>
        </w:rPr>
        <w:t> </w:t>
      </w:r>
      <w:r>
        <w:rPr/>
        <w:t>AVENIDA</w:t>
      </w:r>
      <w:r>
        <w:rPr>
          <w:spacing w:val="-15"/>
        </w:rPr>
        <w:t> </w:t>
      </w:r>
      <w:r>
        <w:rPr/>
        <w:t>RANGEL</w:t>
      </w:r>
      <w:r>
        <w:rPr>
          <w:spacing w:val="-14"/>
        </w:rPr>
        <w:t> </w:t>
      </w:r>
      <w:r>
        <w:rPr/>
        <w:t>PESTANA,</w:t>
      </w:r>
      <w:r>
        <w:rPr>
          <w:spacing w:val="-7"/>
        </w:rPr>
        <w:t> </w:t>
      </w:r>
      <w:r>
        <w:rPr/>
        <w:t>315,</w:t>
      </w:r>
      <w:r>
        <w:rPr>
          <w:spacing w:val="-7"/>
        </w:rPr>
        <w:t> </w:t>
      </w:r>
      <w:r>
        <w:rPr/>
        <w:t>NESTA</w:t>
      </w:r>
      <w:r>
        <w:rPr>
          <w:spacing w:val="-15"/>
        </w:rPr>
        <w:t> </w:t>
      </w:r>
      <w:r>
        <w:rPr/>
        <w:t>CAPITAL, INSCRITO NO CNPJ SOB N.º 50.290.931/0001-40, NESTE ATO REPRESENTADO POR SEU PRESIDENTE,</w:t>
      </w:r>
      <w:r>
        <w:rPr>
          <w:spacing w:val="-15"/>
        </w:rPr>
        <w:t> </w:t>
      </w:r>
      <w:r>
        <w:rPr/>
        <w:t>CONSELHEIRO</w:t>
      </w:r>
      <w:r>
        <w:rPr>
          <w:spacing w:val="-15"/>
        </w:rPr>
        <w:t> </w:t>
      </w:r>
      <w:r>
        <w:rPr/>
        <w:t>RENATO</w:t>
      </w:r>
      <w:r>
        <w:rPr>
          <w:spacing w:val="-15"/>
        </w:rPr>
        <w:t> </w:t>
      </w:r>
      <w:r>
        <w:rPr/>
        <w:t>MARTINS</w:t>
      </w:r>
      <w:r>
        <w:rPr>
          <w:spacing w:val="-15"/>
        </w:rPr>
        <w:t> </w:t>
      </w:r>
      <w:r>
        <w:rPr/>
        <w:t>COSTA,</w:t>
      </w:r>
      <w:r>
        <w:rPr>
          <w:spacing w:val="-15"/>
        </w:rPr>
        <w:t> </w:t>
      </w:r>
      <w:r>
        <w:rPr/>
        <w:t>DORAVANTE</w:t>
      </w:r>
      <w:r>
        <w:rPr>
          <w:spacing w:val="-15"/>
        </w:rPr>
        <w:t> </w:t>
      </w:r>
      <w:r>
        <w:rPr/>
        <w:t>DENOMINADO</w:t>
      </w:r>
      <w:r>
        <w:rPr>
          <w:spacing w:val="-14"/>
        </w:rPr>
        <w:t> </w:t>
      </w:r>
      <w:r>
        <w:rPr>
          <w:b/>
        </w:rPr>
        <w:t>TCE</w:t>
      </w:r>
      <w:r>
        <w:rPr/>
        <w:t>,</w:t>
      </w:r>
      <w:r>
        <w:rPr>
          <w:spacing w:val="-15"/>
        </w:rPr>
        <w:t> </w:t>
      </w:r>
      <w:r>
        <w:rPr>
          <w:spacing w:val="-10"/>
        </w:rPr>
        <w:t>A</w:t>
      </w:r>
    </w:p>
    <w:p>
      <w:pPr>
        <w:pStyle w:val="BodyText"/>
        <w:spacing w:line="235" w:lineRule="auto"/>
        <w:ind w:left="229" w:right="222"/>
        <w:jc w:val="both"/>
      </w:pPr>
      <w:r>
        <w:rPr/>
        <w:t>SEGUIR DENOMINADOS SIMPLESMENTE </w:t>
      </w:r>
      <w:r>
        <w:rPr>
          <w:b/>
        </w:rPr>
        <w:t>PARTÍCIPES</w:t>
      </w:r>
      <w:r>
        <w:rPr/>
        <w:t>. E, por estarem regularmente </w:t>
      </w:r>
      <w:r>
        <w:rPr/>
        <w:t>autorizados, assinam ao final o presente Termo</w:t>
      </w:r>
      <w:r>
        <w:rPr>
          <w:spacing w:val="-2"/>
        </w:rPr>
        <w:t> </w:t>
      </w:r>
      <w:r>
        <w:rPr/>
        <w:t>Aditivo ao</w:t>
      </w:r>
      <w:r>
        <w:rPr>
          <w:spacing w:val="-2"/>
        </w:rPr>
        <w:t> </w:t>
      </w:r>
      <w:r>
        <w:rPr/>
        <w:t>Acordo de Cooperação acima identificado, sujeitando-se os partícipes às cláusulas e condições seguintes:</w:t>
      </w:r>
    </w:p>
    <w:p>
      <w:pPr>
        <w:pStyle w:val="BodyText"/>
        <w:spacing w:before="103"/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PRIMEIRA</w:t>
      </w:r>
      <w:r>
        <w:rPr>
          <w:spacing w:val="-14"/>
        </w:rPr>
        <w:t> </w:t>
      </w:r>
      <w:r>
        <w:rPr/>
        <w:t>– DO</w:t>
      </w:r>
      <w:r>
        <w:rPr>
          <w:spacing w:val="-14"/>
        </w:rPr>
        <w:t> </w:t>
      </w:r>
      <w:r>
        <w:rPr>
          <w:spacing w:val="-2"/>
        </w:rPr>
        <w:t>ADITAMENTO</w:t>
      </w:r>
    </w:p>
    <w:p>
      <w:pPr>
        <w:pStyle w:val="BodyText"/>
        <w:spacing w:line="235" w:lineRule="auto" w:before="119"/>
        <w:ind w:left="229" w:right="222"/>
        <w:jc w:val="both"/>
      </w:pPr>
      <w:r>
        <w:rPr/>
        <w:t>Este Termo Aditivo tem por objeto formalizar a prorrogação do prazo de vigência do Acordo de Cooperação Técnica pelo período de 12 (doze) meses, a partir de 01/01/2025, bem como promover a atualização da referência normativa nos termos da</w:t>
      </w:r>
      <w:r>
        <w:rPr>
          <w:spacing w:val="40"/>
        </w:rPr>
        <w:t> </w:t>
      </w:r>
      <w:r>
        <w:rPr/>
        <w:t>Resolução TSE nº 23.673/2021. </w:t>
      </w:r>
      <w:r>
        <w:rPr/>
        <w:t>Consequentemente, altera-se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preâmbulo,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Cláusula</w:t>
      </w:r>
      <w:r>
        <w:rPr>
          <w:spacing w:val="-6"/>
        </w:rPr>
        <w:t> </w:t>
      </w:r>
      <w:r>
        <w:rPr/>
        <w:t>Terceira,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Quarta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Sexta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instrumento</w:t>
      </w:r>
      <w:r>
        <w:rPr>
          <w:spacing w:val="-3"/>
        </w:rPr>
        <w:t> </w:t>
      </w:r>
      <w:r>
        <w:rPr/>
        <w:t>originário, que passam a vigorar com a seguinte redação:</w:t>
      </w:r>
    </w:p>
    <w:p>
      <w:pPr>
        <w:pStyle w:val="BodyText"/>
        <w:spacing w:before="107"/>
      </w:pPr>
    </w:p>
    <w:p>
      <w:pPr>
        <w:spacing w:before="0"/>
        <w:ind w:left="1309" w:right="0" w:firstLine="0"/>
        <w:jc w:val="left"/>
        <w:rPr>
          <w:sz w:val="24"/>
        </w:rPr>
      </w:pPr>
      <w:r>
        <w:rPr>
          <w:spacing w:val="-2"/>
          <w:sz w:val="24"/>
        </w:rPr>
        <w:t>“(...)</w:t>
      </w:r>
    </w:p>
    <w:p>
      <w:pPr>
        <w:pStyle w:val="BodyText"/>
        <w:spacing w:line="235" w:lineRule="auto" w:before="119"/>
        <w:ind w:left="1309" w:right="222"/>
        <w:jc w:val="both"/>
      </w:pPr>
      <w:r>
        <w:rPr>
          <w:b/>
        </w:rPr>
        <w:t>CONSIDERANDO</w:t>
      </w:r>
      <w:r>
        <w:rPr/>
        <w:t>, ainda, que o artigo 65, da Resolução TSE n. 23.673, de 14 de </w:t>
      </w:r>
      <w:r>
        <w:rPr/>
        <w:t>dezembro</w:t>
      </w:r>
      <w:r>
        <w:rPr>
          <w:spacing w:val="40"/>
        </w:rPr>
        <w:t> </w:t>
      </w:r>
      <w:r>
        <w:rPr/>
        <w:t>de 2021, estabelece a necessidade de Processo Complementar de Auditoria, por meio de fiscalização</w:t>
      </w:r>
      <w:r>
        <w:rPr>
          <w:spacing w:val="-1"/>
        </w:rPr>
        <w:t> </w:t>
      </w:r>
      <w:r>
        <w:rPr/>
        <w:t>externa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auditoria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funcionamento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urnas</w:t>
      </w:r>
      <w:r>
        <w:rPr>
          <w:spacing w:val="-1"/>
        </w:rPr>
        <w:t> </w:t>
      </w:r>
      <w:r>
        <w:rPr/>
        <w:t>eletrônicas</w:t>
      </w:r>
      <w:r>
        <w:rPr>
          <w:spacing w:val="-1"/>
        </w:rPr>
        <w:t> </w:t>
      </w:r>
      <w:r>
        <w:rPr/>
        <w:t>sob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normais de uso;</w:t>
      </w:r>
    </w:p>
    <w:p>
      <w:pPr>
        <w:spacing w:before="113"/>
        <w:ind w:left="1309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Heading1"/>
        <w:spacing w:line="235" w:lineRule="auto" w:before="119"/>
        <w:ind w:left="1309" w:right="222"/>
      </w:pPr>
      <w:r>
        <w:rPr>
          <w:u w:val="single"/>
        </w:rPr>
        <w:t>CLÁUSULA TERCEIRA</w:t>
      </w:r>
      <w:r>
        <w:rPr/>
        <w:t> – DAS OBRIGAÇÕES DO TRIBUNAL DE CONTAS </w:t>
      </w:r>
      <w:r>
        <w:rPr/>
        <w:t>DO </w:t>
      </w:r>
      <w:r>
        <w:rPr>
          <w:spacing w:val="-2"/>
        </w:rPr>
        <w:t>ESTADO</w:t>
      </w:r>
    </w:p>
    <w:p>
      <w:pPr>
        <w:pStyle w:val="BodyText"/>
        <w:spacing w:before="114"/>
        <w:ind w:left="1309"/>
        <w:jc w:val="both"/>
      </w:pPr>
      <w:r>
        <w:rPr/>
        <w:t>Constituem obrigações do</w:t>
      </w:r>
      <w:r>
        <w:rPr>
          <w:spacing w:val="-5"/>
        </w:rPr>
        <w:t> </w:t>
      </w:r>
      <w:r>
        <w:rPr>
          <w:spacing w:val="-4"/>
        </w:rPr>
        <w:t>TCE:</w:t>
      </w:r>
    </w:p>
    <w:p>
      <w:pPr>
        <w:pStyle w:val="BodyText"/>
        <w:spacing w:line="235" w:lineRule="auto" w:before="119"/>
        <w:ind w:left="1309" w:right="222"/>
        <w:jc w:val="both"/>
      </w:pPr>
      <w:r>
        <w:rPr/>
        <w:t>(...) enviar à Comissão de Auditoria da Votação Eletrônica, em até 5 (cinco) dias úteis </w:t>
      </w:r>
      <w:r>
        <w:rPr/>
        <w:t>da realização da eleição suplementar, relatório conclusivo da Auditoria Externa, elaborado conforme parâmetros fixados no artigo 66, </w:t>
      </w:r>
      <w:r>
        <w:rPr>
          <w:i/>
        </w:rPr>
        <w:t>caput</w:t>
      </w:r>
      <w:r>
        <w:rPr/>
        <w:t>, da Resolução TSE nº 23.673/2021.</w:t>
      </w:r>
    </w:p>
    <w:p>
      <w:pPr>
        <w:spacing w:line="270" w:lineRule="exact" w:before="0"/>
        <w:ind w:left="1309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Heading1"/>
        <w:spacing w:before="114"/>
        <w:ind w:left="1309"/>
      </w:pPr>
      <w:r>
        <w:rPr>
          <w:u w:val="single"/>
        </w:rPr>
        <w:t>CLÁUSULA</w:t>
      </w:r>
      <w:r>
        <w:rPr>
          <w:spacing w:val="-15"/>
          <w:u w:val="single"/>
        </w:rPr>
        <w:t> </w:t>
      </w:r>
      <w:r>
        <w:rPr>
          <w:u w:val="single"/>
        </w:rPr>
        <w:t>QUARTA</w:t>
      </w:r>
      <w:r>
        <w:rPr>
          <w:spacing w:val="22"/>
        </w:rPr>
        <w:t> </w:t>
      </w:r>
      <w:r>
        <w:rPr>
          <w:b w:val="0"/>
        </w:rPr>
        <w:t>–</w:t>
      </w:r>
      <w:r>
        <w:rPr>
          <w:b w:val="0"/>
          <w:spacing w:val="-6"/>
        </w:rPr>
        <w:t> </w:t>
      </w:r>
      <w:r>
        <w:rPr/>
        <w:t>DA</w:t>
      </w:r>
      <w:r>
        <w:rPr>
          <w:spacing w:val="-27"/>
        </w:rPr>
        <w:t> </w:t>
      </w:r>
      <w:r>
        <w:rPr/>
        <w:t>AUDITORIA</w:t>
      </w:r>
      <w:r>
        <w:rPr>
          <w:spacing w:val="-15"/>
        </w:rPr>
        <w:t> </w:t>
      </w:r>
      <w:r>
        <w:rPr>
          <w:spacing w:val="-2"/>
        </w:rPr>
        <w:t>EXTERNA</w:t>
      </w:r>
    </w:p>
    <w:p>
      <w:pPr>
        <w:pStyle w:val="BodyText"/>
        <w:spacing w:line="235" w:lineRule="auto" w:before="118"/>
        <w:ind w:left="1309" w:right="222"/>
        <w:jc w:val="both"/>
      </w:pPr>
      <w:r>
        <w:rPr/>
        <w:t>A Auditoria Externa, objeto do presente Acordo de Cooperação, consiste em avaliar </w:t>
      </w:r>
      <w:r>
        <w:rPr/>
        <w:t>o cumprimento das regras que norteiam a realização dos Testes de Integridade das Urnas Eletrônicas, estabelecidas na Resolução TSE nº 23.673/2021, bem como em normativo próprio do TRE-SP, abrangendo os itens a seguir:</w:t>
      </w:r>
    </w:p>
    <w:p>
      <w:pPr>
        <w:spacing w:before="114"/>
        <w:ind w:left="1309" w:right="0" w:firstLine="0"/>
        <w:jc w:val="left"/>
        <w:rPr>
          <w:sz w:val="24"/>
        </w:rPr>
      </w:pPr>
      <w:r>
        <w:rPr>
          <w:spacing w:val="-4"/>
          <w:sz w:val="24"/>
        </w:rPr>
        <w:t>(..)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60"/>
          <w:pgNumType w:start="1"/>
        </w:sectPr>
      </w:pPr>
    </w:p>
    <w:p>
      <w:pPr>
        <w:pStyle w:val="Heading1"/>
        <w:spacing w:before="72"/>
        <w:ind w:left="1309"/>
        <w:jc w:val="left"/>
      </w:pPr>
      <w:r>
        <w:rPr>
          <w:spacing w:val="-2"/>
          <w:u w:val="single"/>
        </w:rPr>
        <w:t>CLÁUSULA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SEXTA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4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VIGÊNCIA</w:t>
      </w:r>
    </w:p>
    <w:p>
      <w:pPr>
        <w:pStyle w:val="BodyText"/>
        <w:spacing w:line="235" w:lineRule="auto" w:before="118"/>
        <w:ind w:left="1309"/>
      </w:pPr>
      <w:r>
        <w:rPr/>
        <w:t>A</w:t>
      </w:r>
      <w:r>
        <w:rPr>
          <w:spacing w:val="-4"/>
        </w:rPr>
        <w:t> </w:t>
      </w:r>
      <w:r>
        <w:rPr/>
        <w:t>vigência do presente instrumento será da data de sua assinatura até 31/12/2025, podendo ser prorrogado, por acordos dos partícipes.</w:t>
      </w:r>
    </w:p>
    <w:p>
      <w:pPr>
        <w:spacing w:before="115"/>
        <w:ind w:left="1309" w:right="0" w:firstLine="0"/>
        <w:jc w:val="left"/>
        <w:rPr>
          <w:sz w:val="24"/>
        </w:rPr>
      </w:pPr>
      <w:r>
        <w:rPr>
          <w:spacing w:val="-2"/>
          <w:sz w:val="24"/>
        </w:rPr>
        <w:t>(...)”</w:t>
      </w:r>
    </w:p>
    <w:p>
      <w:pPr>
        <w:pStyle w:val="BodyText"/>
      </w:pPr>
    </w:p>
    <w:p>
      <w:pPr>
        <w:pStyle w:val="BodyText"/>
        <w:spacing w:before="192"/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7"/>
          <w:u w:val="single"/>
        </w:rPr>
        <w:t> </w:t>
      </w:r>
      <w:r>
        <w:rPr>
          <w:u w:val="single"/>
        </w:rPr>
        <w:t>SEGUNDA</w:t>
      </w:r>
      <w:r>
        <w:rPr>
          <w:spacing w:val="-15"/>
        </w:rPr>
        <w:t> </w:t>
      </w:r>
      <w:r>
        <w:rPr/>
        <w:t>–</w:t>
      </w:r>
      <w:r>
        <w:rPr>
          <w:spacing w:val="-12"/>
        </w:rPr>
        <w:t> </w:t>
      </w:r>
      <w:r>
        <w:rPr/>
        <w:t>DA</w:t>
      </w:r>
      <w:r>
        <w:rPr>
          <w:spacing w:val="-27"/>
        </w:rPr>
        <w:t> </w:t>
      </w:r>
      <w:r>
        <w:rPr/>
        <w:t>ATUALIZAÇÃO</w:t>
      </w:r>
      <w:r>
        <w:rPr>
          <w:spacing w:val="-4"/>
        </w:rPr>
        <w:t> </w:t>
      </w:r>
      <w:r>
        <w:rPr>
          <w:spacing w:val="-2"/>
        </w:rPr>
        <w:t>NORMATIVA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Fica estabelecido que o Teste de Integridade em eleições suplementares está, hodiernamente, normatizado pela Resolução TSE 23.673 de 14 de dezembro de 2021, em consonância com seu art.74</w:t>
      </w:r>
      <w:r>
        <w:rPr>
          <w:i/>
        </w:rPr>
        <w:t>, </w:t>
      </w:r>
      <w:r>
        <w:rPr/>
        <w:t>e</w:t>
      </w:r>
      <w:r>
        <w:rPr>
          <w:spacing w:val="40"/>
        </w:rPr>
        <w:t> </w:t>
      </w:r>
      <w:r>
        <w:rPr/>
        <w:t>nos demais, naquilo que couber.</w:t>
      </w:r>
    </w:p>
    <w:p>
      <w:pPr>
        <w:pStyle w:val="BodyText"/>
        <w:spacing w:before="228"/>
      </w:pPr>
    </w:p>
    <w:p>
      <w:pPr>
        <w:pStyle w:val="Heading1"/>
        <w:spacing w:before="1"/>
        <w:jc w:val="left"/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</w:rPr>
        <w:t> </w:t>
      </w:r>
      <w:r>
        <w:rPr/>
        <w:t>– DA</w:t>
      </w:r>
      <w:r>
        <w:rPr>
          <w:spacing w:val="-14"/>
        </w:rPr>
        <w:t> </w:t>
      </w:r>
      <w:r>
        <w:rPr>
          <w:spacing w:val="-2"/>
        </w:rPr>
        <w:t>RATIFICAÇÃO</w:t>
      </w:r>
    </w:p>
    <w:p>
      <w:pPr>
        <w:pStyle w:val="BodyText"/>
        <w:spacing w:line="235" w:lineRule="auto" w:before="118"/>
        <w:ind w:left="229"/>
      </w:pPr>
      <w:r>
        <w:rPr/>
        <w:t>Ficam</w:t>
      </w:r>
      <w:r>
        <w:rPr>
          <w:spacing w:val="30"/>
        </w:rPr>
        <w:t> </w:t>
      </w:r>
      <w:r>
        <w:rPr/>
        <w:t>ratificadas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demais</w:t>
      </w:r>
      <w:r>
        <w:rPr>
          <w:spacing w:val="30"/>
        </w:rPr>
        <w:t> </w:t>
      </w:r>
      <w:r>
        <w:rPr/>
        <w:t>cláusulas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condições</w:t>
      </w:r>
      <w:r>
        <w:rPr>
          <w:spacing w:val="30"/>
        </w:rPr>
        <w:t> </w:t>
      </w:r>
      <w:r>
        <w:rPr/>
        <w:t>constantes</w:t>
      </w:r>
      <w:r>
        <w:rPr>
          <w:spacing w:val="30"/>
        </w:rPr>
        <w:t> </w:t>
      </w:r>
      <w:r>
        <w:rPr/>
        <w:t>no Acordo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Cooperação</w:t>
      </w:r>
      <w:r>
        <w:rPr>
          <w:spacing w:val="30"/>
        </w:rPr>
        <w:t> </w:t>
      </w:r>
      <w:r>
        <w:rPr/>
        <w:t>originário,</w:t>
      </w:r>
      <w:r>
        <w:rPr>
          <w:spacing w:val="30"/>
        </w:rPr>
        <w:t> </w:t>
      </w:r>
      <w:r>
        <w:rPr/>
        <w:t>não modificadas no todo ou em parte pelo presente Termo</w:t>
      </w:r>
      <w:r>
        <w:rPr>
          <w:spacing w:val="-2"/>
        </w:rPr>
        <w:t> </w:t>
      </w:r>
      <w:r>
        <w:rPr/>
        <w:t>Aditivo.</w:t>
      </w:r>
    </w:p>
    <w:p>
      <w:pPr>
        <w:pStyle w:val="BodyText"/>
        <w:spacing w:before="229"/>
      </w:pPr>
    </w:p>
    <w:p>
      <w:pPr>
        <w:pStyle w:val="Heading1"/>
      </w:pPr>
      <w:r>
        <w:rPr>
          <w:spacing w:val="-2"/>
          <w:u w:val="single"/>
        </w:rPr>
        <w:t>CLÁUSULA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QUARTA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2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PUBLICAÇÃO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O extrato do presente Termo</w:t>
      </w:r>
      <w:r>
        <w:rPr>
          <w:spacing w:val="-6"/>
        </w:rPr>
        <w:t> </w:t>
      </w:r>
      <w:r>
        <w:rPr/>
        <w:t>Aditivo será publicado pelo TRE/SP</w:t>
      </w:r>
      <w:r>
        <w:rPr>
          <w:spacing w:val="-1"/>
        </w:rPr>
        <w:t> </w:t>
      </w:r>
      <w:r>
        <w:rPr/>
        <w:t>no Diário Oficial da União, conforme o disposto no art. 61, parágrafo único, da Lei nº 8.666/93.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29" w:right="222"/>
        <w:jc w:val="both"/>
      </w:pPr>
      <w:r>
        <w:rPr/>
        <w:t>E, por estarem os partícipes justos e acertados, firmam o presente instrumento, por meio do </w:t>
      </w:r>
      <w:r>
        <w:rPr/>
        <w:t>Sistema Eletrônico de Informações do</w:t>
      </w:r>
      <w:r>
        <w:rPr>
          <w:spacing w:val="-3"/>
        </w:rPr>
        <w:t> </w:t>
      </w:r>
      <w:r>
        <w:rPr/>
        <w:t>TRE-SP, no processo administrativo nº 0017967-53.2021.6.26.8000. E, para constar e produzir os efeitos legais, eu, Romeu de</w:t>
      </w:r>
      <w:r>
        <w:rPr>
          <w:spacing w:val="-4"/>
        </w:rPr>
        <w:t> </w:t>
      </w:r>
      <w:r>
        <w:rPr/>
        <w:t>Andrade Silva, Chefe da Seção de Gestão de Contratos de Locação e Aquisição, lavrei aos onze dias do mês de outubro do ano de dois mil e vinte e quatro, no livro próprio (n.º 13), o presente Termo Aditivo que, lido e achado conforme, vai devidamente assinado pelos partícipes.</w:t>
      </w:r>
      <w:r>
        <w:rPr>
          <w:spacing w:val="40"/>
        </w:rPr>
        <w:t> </w:t>
      </w:r>
      <w:r>
        <w:rPr/>
        <w:t>E eu, Luiz Henrique Gonçalves de Castro, Coordenador de Contratos, o conferi.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Heading1"/>
        <w:spacing w:before="90"/>
        <w:ind w:left="169"/>
        <w:jc w:val="left"/>
      </w:pPr>
      <w:r>
        <w:rPr>
          <w:spacing w:val="-2"/>
        </w:rPr>
        <w:t>Desembargador</w:t>
      </w:r>
    </w:p>
    <w:p>
      <w:pPr>
        <w:pStyle w:val="BodyText"/>
        <w:spacing w:before="234"/>
        <w:ind w:left="169"/>
      </w:pPr>
      <w:r>
        <w:rPr/>
        <w:t>Silmar </w:t>
      </w:r>
      <w:r>
        <w:rPr>
          <w:spacing w:val="-2"/>
        </w:rPr>
        <w:t>Fernandes</w:t>
      </w:r>
    </w:p>
    <w:p>
      <w:pPr>
        <w:pStyle w:val="BodyText"/>
        <w:spacing w:line="235" w:lineRule="auto" w:before="239"/>
        <w:ind w:left="169"/>
      </w:pPr>
      <w:r>
        <w:rPr/>
        <w:t>Presidente</w:t>
      </w:r>
      <w:r>
        <w:rPr>
          <w:spacing w:val="-10"/>
        </w:rPr>
        <w:t> </w:t>
      </w:r>
      <w:r>
        <w:rPr/>
        <w:t>do</w:t>
      </w:r>
      <w:r>
        <w:rPr>
          <w:spacing w:val="-14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Regional</w:t>
      </w:r>
      <w:r>
        <w:rPr>
          <w:spacing w:val="-10"/>
        </w:rPr>
        <w:t> </w:t>
      </w:r>
      <w:r>
        <w:rPr/>
        <w:t>Eleitoral</w:t>
      </w:r>
      <w:r>
        <w:rPr>
          <w:spacing w:val="-10"/>
        </w:rPr>
        <w:t> </w:t>
      </w:r>
      <w:r>
        <w:rPr/>
        <w:t>do Estado de São Paulo</w:t>
      </w:r>
    </w:p>
    <w:p>
      <w:pPr>
        <w:pStyle w:val="Heading1"/>
        <w:spacing w:before="90"/>
        <w:ind w:left="153"/>
        <w:jc w:val="left"/>
      </w:pPr>
      <w:r>
        <w:rPr>
          <w:b w:val="0"/>
        </w:rPr>
        <w:br w:type="column"/>
      </w:r>
      <w:r>
        <w:rPr>
          <w:spacing w:val="-2"/>
        </w:rPr>
        <w:t>Conselheiro</w:t>
      </w:r>
    </w:p>
    <w:p>
      <w:pPr>
        <w:pStyle w:val="BodyText"/>
        <w:spacing w:before="234"/>
        <w:ind w:left="153"/>
      </w:pPr>
      <w:r>
        <w:rPr/>
        <w:t>Renato Martins </w:t>
      </w:r>
      <w:r>
        <w:rPr>
          <w:spacing w:val="-2"/>
        </w:rPr>
        <w:t>Costa</w:t>
      </w:r>
    </w:p>
    <w:p>
      <w:pPr>
        <w:pStyle w:val="BodyText"/>
        <w:spacing w:line="235" w:lineRule="auto" w:before="239"/>
        <w:ind w:left="153" w:right="1743"/>
      </w:pPr>
      <w:r>
        <w:rPr/>
        <w:t>Presidente</w:t>
      </w:r>
      <w:r>
        <w:rPr>
          <w:spacing w:val="-8"/>
        </w:rPr>
        <w:t> </w:t>
      </w:r>
      <w:r>
        <w:rPr/>
        <w:t>do</w:t>
      </w:r>
      <w:r>
        <w:rPr>
          <w:spacing w:val="-13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 de São Paulo</w:t>
      </w:r>
    </w:p>
    <w:p>
      <w:pPr>
        <w:spacing w:after="0" w:line="235" w:lineRule="auto"/>
        <w:sectPr>
          <w:type w:val="continuous"/>
          <w:pgSz w:w="11900" w:h="16840"/>
          <w:pgMar w:header="284" w:footer="268" w:top="480" w:bottom="460" w:left="580" w:right="560"/>
          <w:cols w:num="2" w:equalWidth="0">
            <w:col w:w="4457" w:space="40"/>
            <w:col w:w="62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952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-1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11/10/2024, às 17:54,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11/10/2024,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18:02,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Renato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Martins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Costa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08/11/2024, às 11:00,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104;mso-wrap-distance-left:0;mso-wrap-distance-right:0" id="docshapegroup17" coordorigin="690,280" coordsize="10545,30">
                <v:rect style="position:absolute;left:690;top:280;width:10545;height:15" id="docshape18" filled="true" fillcolor="#999999" stroked="false">
                  <v:fill type="solid"/>
                </v:rect>
                <v:shape style="position:absolute;left:689;top:280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2"/>
        <w:rPr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466725</wp:posOffset>
            </wp:positionH>
            <wp:positionV relativeFrom="paragraph">
              <wp:posOffset>-135803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assinado</w:t>
      </w:r>
      <w:r>
        <w:rPr>
          <w:spacing w:val="-8"/>
          <w:sz w:val="22"/>
        </w:rPr>
        <w:t> </w:t>
      </w:r>
      <w:r>
        <w:rPr>
          <w:sz w:val="22"/>
        </w:rPr>
        <w:t>eletronicamente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b/>
          <w:sz w:val="22"/>
        </w:rPr>
        <w:t>SILMAR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FERNANDES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b/>
          <w:sz w:val="22"/>
        </w:rPr>
        <w:t>PRESIDENTE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11/11/2024, às 17:00,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438150</wp:posOffset>
                </wp:positionH>
                <wp:positionV relativeFrom="paragraph">
                  <wp:posOffset>177875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5927pt;width:527.25pt;height:1.5pt;mso-position-horizontal-relative:page;mso-position-vertical-relative:paragraph;z-index:-15725056;mso-wrap-distance-left:0;mso-wrap-distance-right:0" id="docshapegroup21" coordorigin="690,280" coordsize="10545,30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30" id="docshape23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4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5961104 </w:t>
      </w:r>
      <w:r>
        <w:rPr>
          <w:sz w:val="22"/>
        </w:rPr>
        <w:t>e o código CRC </w:t>
      </w:r>
      <w:r>
        <w:rPr>
          <w:b/>
          <w:sz w:val="22"/>
        </w:rPr>
        <w:t>0720D801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4544;mso-wrap-distance-left:0;mso-wrap-distance-right:0" id="docshapegroup25" coordorigin="705,324" coordsize="10515,30">
                <v:rect style="position:absolute;left:705;top:324;width:10515;height:15" id="docshape26" filled="true" fillcolor="#999999" stroked="false">
                  <v:fill type="solid"/>
                </v:rect>
                <v:shape style="position:absolute;left:704;top:324;width:10515;height:30" id="docshape27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28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42pt;width:524.25pt;height:2.25pt;mso-position-horizontal-relative:page;mso-position-vertical-relative:paragraph;z-index:-15724032;mso-wrap-distance-left:0;mso-wrap-distance-right:0" id="docshape29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31" w:val="left" w:leader="none"/>
        </w:tabs>
        <w:spacing w:before="27"/>
        <w:ind w:left="139" w:right="0" w:firstLine="0"/>
        <w:jc w:val="left"/>
        <w:rPr>
          <w:sz w:val="18"/>
        </w:rPr>
      </w:pPr>
      <w:r>
        <w:rPr>
          <w:sz w:val="18"/>
        </w:rPr>
        <w:t>0017967-</w:t>
      </w:r>
      <w:r>
        <w:rPr>
          <w:spacing w:val="-2"/>
          <w:sz w:val="18"/>
        </w:rPr>
        <w:t>53.2021.6.26.8000</w:t>
      </w:r>
      <w:r>
        <w:rPr>
          <w:sz w:val="18"/>
        </w:rPr>
        <w:tab/>
      </w:r>
      <w:r>
        <w:rPr>
          <w:spacing w:val="-2"/>
          <w:sz w:val="18"/>
        </w:rPr>
        <w:t>5961104v10</w:t>
      </w:r>
    </w:p>
    <w:sectPr>
      <w:pgSz w:w="11900" w:h="16840"/>
      <w:pgMar w:header="284" w:footer="268" w:top="4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sp.jus.br/sei/controlador.php?acao=documento_imprimir_web&amp;acao_origem=arvore_visualizar&amp;id_documento=6402133&amp;infra_sist…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0953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sp.jus.br/sei/controlador.php?acao=documento_imprimir_web&amp;acao_origem=arvore_visualizar&amp;id_documento=6402133&amp;infra_sist…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0902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13/11/2024,</w:t>
                          </w:r>
                          <w:r>
                            <w:rPr>
                              <w:rFonts w:ascii="Arial MT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58105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13/11/2024,</w:t>
                    </w:r>
                    <w:r>
                      <w:rPr>
                        <w:rFonts w:ascii="Arial MT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09:09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3400821</wp:posOffset>
              </wp:positionH>
              <wp:positionV relativeFrom="page">
                <wp:posOffset>181131</wp:posOffset>
              </wp:positionV>
              <wp:extent cx="195008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00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5961104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8125pt;margin-top:14.262341pt;width:153.550pt;height:10.95pt;mso-position-horizontal-relative:page;mso-position-vertical-relative:page;z-index:-1581004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5961104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- 5961104 - TERMO ADITIVO</dc:title>
  <dcterms:created xsi:type="dcterms:W3CDTF">2024-11-13T12:26:57Z</dcterms:created>
  <dcterms:modified xsi:type="dcterms:W3CDTF">2024-11-13T12:26:57Z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2024-11-13T00:00:00Z</vt:filetime>
  </property>
  <property fmtid="{D5CDD505-2E9C-101B-9397-08002B2CF9AE}" pid="5" name="Producer">
    <vt:lpwstr>Skia/PDF m129</vt:lpwstr>
  </property>
</Properties>
</file>